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31CF" w14:textId="44C1BC0E" w:rsidR="00C97463" w:rsidRPr="004E4D6C" w:rsidRDefault="00C97463" w:rsidP="00C97463">
      <w:pPr>
        <w:keepNext/>
        <w:jc w:val="both"/>
        <w:outlineLvl w:val="1"/>
        <w:rPr>
          <w:rFonts w:ascii="Tahoma" w:hAnsi="Tahoma" w:cs="Tahoma"/>
          <w:bCs/>
          <w:sz w:val="20"/>
          <w:szCs w:val="20"/>
          <w:lang w:val="it-IT"/>
        </w:rPr>
      </w:pPr>
      <w:r w:rsidRPr="004E4D6C">
        <w:rPr>
          <w:rFonts w:ascii="Tahoma" w:hAnsi="Tahoma" w:cs="Tahoma"/>
          <w:bCs/>
          <w:sz w:val="20"/>
          <w:szCs w:val="20"/>
          <w:lang w:val="it-IT"/>
        </w:rPr>
        <w:t>Prot. n.: 094-1/2025</w:t>
      </w:r>
    </w:p>
    <w:p w14:paraId="7185B7B9" w14:textId="2EB8617E" w:rsidR="00C97463" w:rsidRPr="004E4D6C" w:rsidRDefault="00C97463" w:rsidP="00C97463">
      <w:pPr>
        <w:keepNext/>
        <w:jc w:val="both"/>
        <w:outlineLvl w:val="1"/>
        <w:rPr>
          <w:rFonts w:ascii="Tahoma" w:hAnsi="Tahoma" w:cs="Tahoma"/>
          <w:bCs/>
          <w:sz w:val="20"/>
          <w:szCs w:val="20"/>
          <w:lang w:val="it-IT"/>
        </w:rPr>
      </w:pPr>
      <w:r w:rsidRPr="004E4D6C">
        <w:rPr>
          <w:rFonts w:ascii="Tahoma" w:hAnsi="Tahoma" w:cs="Tahoma"/>
          <w:bCs/>
          <w:sz w:val="20"/>
          <w:szCs w:val="20"/>
          <w:lang w:val="it-IT"/>
        </w:rPr>
        <w:t>Data: 22. 4. 2025</w:t>
      </w:r>
    </w:p>
    <w:p w14:paraId="1953F660" w14:textId="77777777" w:rsidR="00E139E5" w:rsidRPr="004E4D6C" w:rsidRDefault="00E139E5" w:rsidP="00E139E5">
      <w:pPr>
        <w:rPr>
          <w:rFonts w:ascii="Tahoma" w:hAnsi="Tahoma" w:cs="Tahoma"/>
          <w:sz w:val="20"/>
          <w:szCs w:val="20"/>
          <w:lang w:val="it-IT"/>
        </w:rPr>
      </w:pPr>
    </w:p>
    <w:p w14:paraId="1C0664E9" w14:textId="0DD464FF" w:rsidR="00E139E5" w:rsidRPr="004E4D6C" w:rsidRDefault="00E139E5" w:rsidP="00E139E5">
      <w:pPr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 xml:space="preserve">Ai sensi dell'articolo 8 del Decreto sul conferimento del riconoscimento e del premio intitolato ad Alojz Kocjančič (Gazzetta </w:t>
      </w:r>
      <w:r w:rsidR="004E4D6C" w:rsidRPr="004E4D6C">
        <w:rPr>
          <w:rFonts w:ascii="Tahoma" w:hAnsi="Tahoma" w:cs="Tahoma"/>
          <w:sz w:val="20"/>
          <w:szCs w:val="20"/>
          <w:lang w:val="it-IT"/>
        </w:rPr>
        <w:t>Ufficiale</w:t>
      </w:r>
      <w:r w:rsidRPr="004E4D6C">
        <w:rPr>
          <w:rFonts w:ascii="Tahoma" w:hAnsi="Tahoma" w:cs="Tahoma"/>
          <w:sz w:val="20"/>
          <w:szCs w:val="20"/>
          <w:lang w:val="it-IT"/>
        </w:rPr>
        <w:t xml:space="preserve"> della RS n. 9/20 del 14 febbraio 2020), il Sindaco del Comune di Ancarano pubblica il seguente</w:t>
      </w:r>
    </w:p>
    <w:p w14:paraId="57C98EA1" w14:textId="77777777" w:rsidR="00E139E5" w:rsidRPr="004E4D6C" w:rsidRDefault="00E139E5" w:rsidP="00E139E5">
      <w:pPr>
        <w:rPr>
          <w:rFonts w:ascii="Tahoma" w:hAnsi="Tahoma" w:cs="Tahoma"/>
          <w:sz w:val="20"/>
          <w:szCs w:val="20"/>
          <w:lang w:val="it-IT"/>
        </w:rPr>
      </w:pPr>
    </w:p>
    <w:p w14:paraId="22DD0B21" w14:textId="77777777" w:rsidR="00E139E5" w:rsidRPr="004E4D6C" w:rsidRDefault="00E139E5" w:rsidP="00E139E5">
      <w:pPr>
        <w:rPr>
          <w:rFonts w:ascii="Tahoma" w:hAnsi="Tahoma" w:cs="Tahoma"/>
          <w:b/>
          <w:sz w:val="20"/>
          <w:szCs w:val="20"/>
          <w:lang w:val="it-IT"/>
        </w:rPr>
      </w:pPr>
    </w:p>
    <w:p w14:paraId="61A0E2B2" w14:textId="77777777" w:rsidR="00E139E5" w:rsidRPr="004E4D6C" w:rsidRDefault="00E139E5" w:rsidP="00E139E5">
      <w:pPr>
        <w:pStyle w:val="Telobesedila"/>
        <w:spacing w:after="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 w:rsidRPr="004E4D6C">
        <w:rPr>
          <w:rFonts w:ascii="Tahoma" w:hAnsi="Tahoma" w:cs="Tahoma"/>
          <w:b/>
          <w:bCs/>
          <w:sz w:val="20"/>
          <w:szCs w:val="20"/>
          <w:lang w:val="it-IT"/>
        </w:rPr>
        <w:t xml:space="preserve">INVITO PUBBLICO </w:t>
      </w:r>
    </w:p>
    <w:p w14:paraId="02972AED" w14:textId="589184CF" w:rsidR="00E139E5" w:rsidRPr="004E4D6C" w:rsidRDefault="00E139E5" w:rsidP="00E139E5">
      <w:pPr>
        <w:pStyle w:val="Telobesedila"/>
        <w:spacing w:after="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  <w:r w:rsidRPr="004E4D6C">
        <w:rPr>
          <w:rFonts w:ascii="Tahoma" w:hAnsi="Tahoma" w:cs="Tahoma"/>
          <w:b/>
          <w:bCs/>
          <w:sz w:val="20"/>
          <w:szCs w:val="20"/>
          <w:lang w:val="it-IT"/>
        </w:rPr>
        <w:t>a presentare proposte per la nomina del candidato a membro della Commissione per il conferimento del riconoscimento e del premio intitolato ad Alojz Kocjančič</w:t>
      </w:r>
    </w:p>
    <w:p w14:paraId="7C568A21" w14:textId="77777777" w:rsidR="00E139E5" w:rsidRPr="004E4D6C" w:rsidRDefault="00E139E5" w:rsidP="00E139E5">
      <w:pPr>
        <w:pStyle w:val="Naslov6"/>
        <w:rPr>
          <w:rFonts w:ascii="Tahoma" w:hAnsi="Tahoma" w:cs="Tahoma"/>
          <w:bCs/>
          <w:sz w:val="20"/>
          <w:szCs w:val="20"/>
          <w:lang w:val="it-IT"/>
        </w:rPr>
      </w:pPr>
    </w:p>
    <w:p w14:paraId="1EFE117F" w14:textId="53EA2A81" w:rsidR="00E139E5" w:rsidRPr="004E4D6C" w:rsidRDefault="00E139E5" w:rsidP="00E139E5">
      <w:pPr>
        <w:pStyle w:val="IJPnaslov"/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COMMITTENTE DELL'INVITO PUBBLICO</w:t>
      </w:r>
    </w:p>
    <w:p w14:paraId="13F20922" w14:textId="1037BCED" w:rsidR="00E139E5" w:rsidRPr="004E4D6C" w:rsidRDefault="00E139E5" w:rsidP="00E139E5">
      <w:pPr>
        <w:pStyle w:val="IJPnaslov"/>
        <w:numPr>
          <w:ilvl w:val="0"/>
          <w:numId w:val="0"/>
        </w:numPr>
        <w:tabs>
          <w:tab w:val="left" w:pos="4584"/>
        </w:tabs>
        <w:rPr>
          <w:rFonts w:ascii="Tahoma" w:hAnsi="Tahoma" w:cs="Tahoma"/>
          <w:b w:val="0"/>
          <w:sz w:val="20"/>
          <w:szCs w:val="20"/>
          <w:lang w:val="it-IT"/>
        </w:rPr>
      </w:pPr>
      <w:r w:rsidRPr="004E4D6C">
        <w:rPr>
          <w:rFonts w:ascii="Tahoma" w:hAnsi="Tahoma" w:cs="Tahoma"/>
          <w:b w:val="0"/>
          <w:sz w:val="20"/>
          <w:szCs w:val="20"/>
          <w:lang w:val="it-IT"/>
        </w:rPr>
        <w:t>Comune di Ancarano, Strada dell'Adriatico 66, 6280 Ancarano.</w:t>
      </w:r>
      <w:r w:rsidRPr="004E4D6C">
        <w:rPr>
          <w:rFonts w:ascii="Tahoma" w:hAnsi="Tahoma" w:cs="Tahoma"/>
          <w:b w:val="0"/>
          <w:sz w:val="20"/>
          <w:szCs w:val="20"/>
          <w:lang w:val="it-IT"/>
        </w:rPr>
        <w:tab/>
      </w:r>
    </w:p>
    <w:p w14:paraId="47552894" w14:textId="77777777" w:rsidR="00E139E5" w:rsidRPr="004E4D6C" w:rsidRDefault="00E139E5" w:rsidP="00E139E5">
      <w:pPr>
        <w:pStyle w:val="IJPnaslov"/>
        <w:numPr>
          <w:ilvl w:val="0"/>
          <w:numId w:val="0"/>
        </w:numPr>
        <w:rPr>
          <w:rFonts w:ascii="Tahoma" w:hAnsi="Tahoma" w:cs="Tahoma"/>
          <w:b w:val="0"/>
          <w:sz w:val="20"/>
          <w:szCs w:val="20"/>
          <w:lang w:val="it-IT"/>
        </w:rPr>
      </w:pPr>
    </w:p>
    <w:p w14:paraId="29029DB1" w14:textId="36AA3D1C" w:rsidR="00E139E5" w:rsidRPr="004E4D6C" w:rsidRDefault="00E139E5" w:rsidP="00E139E5">
      <w:pPr>
        <w:pStyle w:val="IJPnaslov"/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 xml:space="preserve"> INVITO PUBBLICO</w:t>
      </w:r>
    </w:p>
    <w:p w14:paraId="14378005" w14:textId="4B942B79" w:rsidR="00E139E5" w:rsidRPr="004E4D6C" w:rsidRDefault="00E139E5" w:rsidP="00E139E5">
      <w:pPr>
        <w:pStyle w:val="Telobesedila3"/>
        <w:spacing w:after="0"/>
        <w:jc w:val="both"/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Il Sindaco del Comune di Ancarano pubblica l'invito pubblico, con il quale invita gli interessati a proporre candidati a membro della Commissione per il conferimento del riconoscimento e del premio intitolato ad Alojz Kocjančič.</w:t>
      </w:r>
    </w:p>
    <w:p w14:paraId="5E6A39CA" w14:textId="77777777" w:rsidR="00E139E5" w:rsidRPr="004E4D6C" w:rsidRDefault="00E139E5" w:rsidP="00E139E5">
      <w:pPr>
        <w:pStyle w:val="Telobesedila3"/>
        <w:spacing w:after="0"/>
        <w:jc w:val="both"/>
        <w:rPr>
          <w:rFonts w:ascii="Tahoma" w:hAnsi="Tahoma" w:cs="Tahoma"/>
          <w:sz w:val="20"/>
          <w:szCs w:val="20"/>
          <w:lang w:val="it-IT"/>
        </w:rPr>
      </w:pPr>
    </w:p>
    <w:p w14:paraId="303707C0" w14:textId="337100CB" w:rsidR="00E139E5" w:rsidRPr="004E4D6C" w:rsidRDefault="00E139E5" w:rsidP="00E139E5">
      <w:pPr>
        <w:pStyle w:val="IJPnaslov"/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OGGETTO E SETTORE DELL'INVITO PUBBLICO</w:t>
      </w:r>
    </w:p>
    <w:p w14:paraId="6EA5E6AD" w14:textId="14D725B5" w:rsidR="00E139E5" w:rsidRPr="004E4D6C" w:rsidRDefault="009C283F" w:rsidP="00E139E5">
      <w:pPr>
        <w:pStyle w:val="Telobesedila"/>
        <w:spacing w:after="0"/>
        <w:jc w:val="both"/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È oggetto dell'invito pubblico la selezione, tra il pubblico interessato, di un membro della Commissione per il conferimento del riconoscimento e del premio intitolato ad Alojz Kocjančič. La commissione delibera in merito al conferimento del riconoscimento e del premio intitolato ad Alojz Kocjančič. La commissione è nominata per un periodo di 5 anni e svolge il proprio lavoro nel corso delle sedute, presiedute dal presidente della commissione oppure, in caso di sua assenza, dal vicepresidente, entrambi eletti tra i membri della commissione dai membri stessi. La commissione delibera con la maggioranza dei voti di tutti i membri. L'operato della commissione è indipendente ed autonomo.</w:t>
      </w:r>
    </w:p>
    <w:p w14:paraId="4179C7AA" w14:textId="77777777" w:rsidR="00E139E5" w:rsidRPr="004E4D6C" w:rsidRDefault="00E139E5" w:rsidP="009C283F">
      <w:pPr>
        <w:pStyle w:val="Telobesedila"/>
        <w:spacing w:after="0"/>
        <w:jc w:val="both"/>
        <w:rPr>
          <w:rFonts w:ascii="Tahoma" w:hAnsi="Tahoma" w:cs="Tahoma"/>
          <w:sz w:val="20"/>
          <w:szCs w:val="20"/>
          <w:lang w:val="it-IT"/>
        </w:rPr>
      </w:pPr>
    </w:p>
    <w:p w14:paraId="77E44A4C" w14:textId="223E3FA0" w:rsidR="009C283F" w:rsidRPr="004E4D6C" w:rsidRDefault="009C283F" w:rsidP="009C283F">
      <w:pPr>
        <w:pStyle w:val="IJPnaslov"/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REQUISITI RICHIESTI PER I CANDIDATI</w:t>
      </w:r>
    </w:p>
    <w:p w14:paraId="27B7948B" w14:textId="77777777" w:rsidR="004E4D6C" w:rsidRDefault="009C283F" w:rsidP="004E4D6C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  <w:r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 xml:space="preserve">I candidati devono soddisfare le seguenti condizioni: </w:t>
      </w:r>
    </w:p>
    <w:p w14:paraId="17E7B20F" w14:textId="77777777" w:rsidR="004E4D6C" w:rsidRDefault="009C283F" w:rsidP="004E4D6C">
      <w:pPr>
        <w:pStyle w:val="IJPnaslov"/>
        <w:numPr>
          <w:ilvl w:val="0"/>
          <w:numId w:val="0"/>
        </w:numPr>
        <w:ind w:left="708"/>
        <w:rPr>
          <w:rFonts w:ascii="Tahoma" w:hAnsi="Tahoma" w:cs="Tahoma"/>
          <w:b w:val="0"/>
          <w:bCs w:val="0"/>
          <w:sz w:val="20"/>
          <w:szCs w:val="20"/>
          <w:lang w:val="it-IT"/>
        </w:rPr>
      </w:pPr>
      <w:r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 xml:space="preserve">- devono essere maggiorenni ed avere capacità di agire; </w:t>
      </w:r>
    </w:p>
    <w:p w14:paraId="48384945" w14:textId="77777777" w:rsidR="004E4D6C" w:rsidRDefault="009C283F" w:rsidP="004E4D6C">
      <w:pPr>
        <w:pStyle w:val="IJPnaslov"/>
        <w:numPr>
          <w:ilvl w:val="0"/>
          <w:numId w:val="0"/>
        </w:numPr>
        <w:ind w:left="708"/>
        <w:rPr>
          <w:rFonts w:ascii="Tahoma" w:hAnsi="Tahoma" w:cs="Tahoma"/>
          <w:b w:val="0"/>
          <w:bCs w:val="0"/>
          <w:sz w:val="20"/>
          <w:szCs w:val="20"/>
          <w:lang w:val="it-IT"/>
        </w:rPr>
      </w:pPr>
      <w:r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 xml:space="preserve">- devono appartenere al settore della cultura ovv. essere dei rinomati professionisti del settore della cultura e delle scienze umanistiche; </w:t>
      </w:r>
    </w:p>
    <w:p w14:paraId="20491A72" w14:textId="2EA69895" w:rsidR="00E139E5" w:rsidRPr="004E4D6C" w:rsidRDefault="009C283F" w:rsidP="004E4D6C">
      <w:pPr>
        <w:pStyle w:val="IJPnaslov"/>
        <w:numPr>
          <w:ilvl w:val="0"/>
          <w:numId w:val="0"/>
        </w:numPr>
        <w:ind w:left="708"/>
        <w:rPr>
          <w:rFonts w:ascii="Tahoma" w:hAnsi="Tahoma" w:cs="Tahoma"/>
          <w:b w:val="0"/>
          <w:bCs w:val="0"/>
          <w:sz w:val="20"/>
          <w:szCs w:val="20"/>
          <w:lang w:val="it-IT"/>
        </w:rPr>
      </w:pPr>
      <w:r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>- non devono ricoprire una carica pubblica nel comune</w:t>
      </w:r>
      <w:r w:rsidR="004E4D6C">
        <w:rPr>
          <w:rFonts w:ascii="Tahoma" w:hAnsi="Tahoma" w:cs="Tahoma"/>
          <w:b w:val="0"/>
          <w:bCs w:val="0"/>
          <w:sz w:val="20"/>
          <w:szCs w:val="20"/>
          <w:lang w:val="it-IT"/>
        </w:rPr>
        <w:t>.</w:t>
      </w:r>
    </w:p>
    <w:p w14:paraId="42E02619" w14:textId="77777777" w:rsidR="009C283F" w:rsidRPr="004E4D6C" w:rsidRDefault="009C283F" w:rsidP="009C283F">
      <w:pPr>
        <w:pStyle w:val="IJPnaslov"/>
        <w:numPr>
          <w:ilvl w:val="0"/>
          <w:numId w:val="0"/>
        </w:numPr>
        <w:ind w:left="360"/>
        <w:rPr>
          <w:rFonts w:ascii="Tahoma" w:hAnsi="Tahoma" w:cs="Tahoma"/>
          <w:sz w:val="20"/>
          <w:szCs w:val="20"/>
          <w:lang w:val="it-IT"/>
        </w:rPr>
      </w:pPr>
    </w:p>
    <w:p w14:paraId="2F883EA3" w14:textId="53D1CAD5" w:rsidR="00E139E5" w:rsidRPr="004E4D6C" w:rsidRDefault="009C283F" w:rsidP="00E139E5">
      <w:pPr>
        <w:pStyle w:val="IJPnaslov"/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CONTENUTO DELLA PROPOSTA DI CANDIDATURA</w:t>
      </w:r>
    </w:p>
    <w:p w14:paraId="044990C2" w14:textId="77777777" w:rsidR="009C283F" w:rsidRPr="004E4D6C" w:rsidRDefault="009C283F" w:rsidP="009C283F">
      <w:pPr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La proposta di candidatura deve contenere quanto segue:</w:t>
      </w:r>
    </w:p>
    <w:p w14:paraId="1543161C" w14:textId="11DFEBE5" w:rsidR="009C283F" w:rsidRPr="004E4D6C" w:rsidRDefault="009C283F" w:rsidP="009C283F">
      <w:pPr>
        <w:pStyle w:val="Odstavekseznama"/>
        <w:numPr>
          <w:ilvl w:val="0"/>
          <w:numId w:val="4"/>
        </w:numPr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la denominazione, l’indirizzo e i dati di contatto del proponente;</w:t>
      </w:r>
    </w:p>
    <w:p w14:paraId="13C0DD8F" w14:textId="23F1829A" w:rsidR="009C283F" w:rsidRPr="004E4D6C" w:rsidRDefault="009C283F" w:rsidP="009C283F">
      <w:pPr>
        <w:pStyle w:val="Odstavekseznama"/>
        <w:numPr>
          <w:ilvl w:val="0"/>
          <w:numId w:val="4"/>
        </w:numPr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i dati relativi al candidato (nome e cognome, data di nascita, titolo di studio, luogo di residenza);</w:t>
      </w:r>
    </w:p>
    <w:p w14:paraId="5194F709" w14:textId="4D307C06" w:rsidR="009C283F" w:rsidRPr="004E4D6C" w:rsidRDefault="009C283F" w:rsidP="009C283F">
      <w:pPr>
        <w:pStyle w:val="Odstavekseznama"/>
        <w:numPr>
          <w:ilvl w:val="0"/>
          <w:numId w:val="4"/>
        </w:numPr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la descrizione delle competenze professionali e delle esperienze precedenti, acquisite nel settore della cultura e delle scienze umanistiche;</w:t>
      </w:r>
    </w:p>
    <w:p w14:paraId="5AD5E80A" w14:textId="7704CC43" w:rsidR="009C283F" w:rsidRPr="004E4D6C" w:rsidRDefault="009C283F" w:rsidP="009C283F">
      <w:pPr>
        <w:pStyle w:val="Odstavekseznama"/>
        <w:numPr>
          <w:ilvl w:val="0"/>
          <w:numId w:val="4"/>
        </w:numPr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il consenso scritto del candidato di accettare la candidatura.</w:t>
      </w:r>
    </w:p>
    <w:p w14:paraId="31065508" w14:textId="77777777" w:rsidR="009C283F" w:rsidRPr="004E4D6C" w:rsidRDefault="009C283F" w:rsidP="009C283F">
      <w:pPr>
        <w:pStyle w:val="Odstavekseznama"/>
        <w:rPr>
          <w:rFonts w:ascii="Tahoma" w:hAnsi="Tahoma" w:cs="Tahoma"/>
          <w:sz w:val="20"/>
          <w:szCs w:val="20"/>
          <w:lang w:val="it-IT"/>
        </w:rPr>
      </w:pPr>
    </w:p>
    <w:p w14:paraId="69592456" w14:textId="174B9684" w:rsidR="00E139E5" w:rsidRPr="004E4D6C" w:rsidRDefault="009C283F" w:rsidP="009C283F">
      <w:pPr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 xml:space="preserve">La proposta va compilata sul modulo allegato. Costituisce allegato obbligatorio anche il modulo »Consenso del candidato« che deve essere compilato e </w:t>
      </w:r>
      <w:r w:rsidR="004E4D6C" w:rsidRPr="004E4D6C">
        <w:rPr>
          <w:rFonts w:ascii="Tahoma" w:hAnsi="Tahoma" w:cs="Tahoma"/>
          <w:sz w:val="20"/>
          <w:szCs w:val="20"/>
          <w:lang w:val="it-IT"/>
        </w:rPr>
        <w:t>firmato</w:t>
      </w:r>
      <w:r w:rsidRPr="004E4D6C">
        <w:rPr>
          <w:rFonts w:ascii="Tahoma" w:hAnsi="Tahoma" w:cs="Tahoma"/>
          <w:sz w:val="20"/>
          <w:szCs w:val="20"/>
          <w:lang w:val="it-IT"/>
        </w:rPr>
        <w:t>; il modulo è reperibile tra gli allegati dell'invito pubblico.</w:t>
      </w:r>
      <w:r w:rsidRPr="004E4D6C">
        <w:rPr>
          <w:rFonts w:ascii="Tahoma" w:hAnsi="Tahoma" w:cs="Tahoma"/>
          <w:sz w:val="20"/>
          <w:szCs w:val="20"/>
          <w:lang w:val="it-IT"/>
        </w:rPr>
        <w:cr/>
      </w:r>
    </w:p>
    <w:p w14:paraId="6476BE54" w14:textId="77777777" w:rsidR="003556B4" w:rsidRPr="004E4D6C" w:rsidRDefault="003556B4" w:rsidP="009C283F">
      <w:pPr>
        <w:rPr>
          <w:rFonts w:ascii="Tahoma" w:hAnsi="Tahoma" w:cs="Tahoma"/>
          <w:sz w:val="20"/>
          <w:szCs w:val="20"/>
          <w:lang w:val="it-IT"/>
        </w:rPr>
      </w:pPr>
    </w:p>
    <w:p w14:paraId="1BD3EF94" w14:textId="557E8F0C" w:rsidR="00E139E5" w:rsidRPr="004E4D6C" w:rsidRDefault="009C283F" w:rsidP="00E139E5">
      <w:pPr>
        <w:pStyle w:val="IJPnaslov"/>
        <w:rPr>
          <w:rFonts w:ascii="Tahoma" w:hAnsi="Tahoma" w:cs="Tahoma"/>
          <w:snapToGrid w:val="0"/>
          <w:sz w:val="20"/>
          <w:szCs w:val="20"/>
          <w:lang w:val="it-IT"/>
        </w:rPr>
      </w:pPr>
      <w:r w:rsidRPr="004E4D6C">
        <w:rPr>
          <w:rFonts w:ascii="Tahoma" w:hAnsi="Tahoma" w:cs="Tahoma"/>
          <w:snapToGrid w:val="0"/>
          <w:sz w:val="20"/>
          <w:szCs w:val="20"/>
          <w:lang w:val="it-IT"/>
        </w:rPr>
        <w:t>TERMINE DI PRESENTAZIONE DELLE PROPOSTE</w:t>
      </w:r>
    </w:p>
    <w:p w14:paraId="60858276" w14:textId="5769E952" w:rsidR="009C283F" w:rsidRPr="004E4D6C" w:rsidRDefault="009C283F" w:rsidP="00E139E5">
      <w:pPr>
        <w:widowControl w:val="0"/>
        <w:jc w:val="both"/>
        <w:rPr>
          <w:rFonts w:ascii="Tahoma" w:hAnsi="Tahoma" w:cs="Tahoma"/>
          <w:snapToGrid w:val="0"/>
          <w:sz w:val="20"/>
          <w:szCs w:val="20"/>
          <w:lang w:val="it-IT"/>
        </w:rPr>
      </w:pPr>
      <w:r w:rsidRPr="004E4D6C">
        <w:rPr>
          <w:rFonts w:ascii="Tahoma" w:hAnsi="Tahoma" w:cs="Tahoma"/>
          <w:snapToGrid w:val="0"/>
          <w:sz w:val="20"/>
          <w:szCs w:val="20"/>
          <w:lang w:val="it-IT"/>
        </w:rPr>
        <w:t>Il termine per la presentazione delle proposte di candidati decorre dal giorno successivo alla pubblicazione dell'invito pubblico e scade il 30 maggio 2025.</w:t>
      </w:r>
    </w:p>
    <w:p w14:paraId="19CE8E9E" w14:textId="77777777" w:rsidR="00E139E5" w:rsidRPr="004E4D6C" w:rsidRDefault="00E139E5" w:rsidP="00E139E5">
      <w:pPr>
        <w:widowControl w:val="0"/>
        <w:jc w:val="both"/>
        <w:rPr>
          <w:rFonts w:ascii="Tahoma" w:hAnsi="Tahoma" w:cs="Tahoma"/>
          <w:snapToGrid w:val="0"/>
          <w:sz w:val="20"/>
          <w:szCs w:val="20"/>
          <w:lang w:val="it-IT"/>
        </w:rPr>
      </w:pPr>
    </w:p>
    <w:p w14:paraId="0CE94869" w14:textId="4C7CD658" w:rsidR="009C283F" w:rsidRPr="004E4D6C" w:rsidRDefault="009C283F" w:rsidP="00E139E5">
      <w:pPr>
        <w:widowControl w:val="0"/>
        <w:jc w:val="both"/>
        <w:rPr>
          <w:rFonts w:ascii="Tahoma" w:hAnsi="Tahoma" w:cs="Tahoma"/>
          <w:snapToGrid w:val="0"/>
          <w:sz w:val="20"/>
          <w:szCs w:val="20"/>
          <w:lang w:val="it-IT"/>
        </w:rPr>
      </w:pPr>
      <w:r w:rsidRPr="004E4D6C">
        <w:rPr>
          <w:rFonts w:ascii="Tahoma" w:hAnsi="Tahoma" w:cs="Tahoma"/>
          <w:snapToGrid w:val="0"/>
          <w:sz w:val="20"/>
          <w:szCs w:val="20"/>
          <w:lang w:val="it-IT"/>
        </w:rPr>
        <w:t xml:space="preserve">La proposta deve contenere tutti gli elementi essenziali, gli allegati obbligatori e i dati </w:t>
      </w:r>
      <w:r w:rsidR="004E4D6C" w:rsidRPr="004E4D6C">
        <w:rPr>
          <w:rFonts w:ascii="Tahoma" w:hAnsi="Tahoma" w:cs="Tahoma"/>
          <w:snapToGrid w:val="0"/>
          <w:sz w:val="20"/>
          <w:szCs w:val="20"/>
          <w:lang w:val="it-IT"/>
        </w:rPr>
        <w:t>specificati</w:t>
      </w:r>
      <w:r w:rsidRPr="004E4D6C">
        <w:rPr>
          <w:rFonts w:ascii="Tahoma" w:hAnsi="Tahoma" w:cs="Tahoma"/>
          <w:snapToGrid w:val="0"/>
          <w:sz w:val="20"/>
          <w:szCs w:val="20"/>
          <w:lang w:val="it-IT"/>
        </w:rPr>
        <w:t xml:space="preserve"> nel presente invito. </w:t>
      </w:r>
    </w:p>
    <w:p w14:paraId="40EB8FF4" w14:textId="77777777" w:rsidR="009C283F" w:rsidRPr="004E4D6C" w:rsidRDefault="009C283F" w:rsidP="00E139E5">
      <w:pPr>
        <w:widowControl w:val="0"/>
        <w:jc w:val="both"/>
        <w:rPr>
          <w:rFonts w:ascii="Tahoma" w:hAnsi="Tahoma" w:cs="Tahoma"/>
          <w:snapToGrid w:val="0"/>
          <w:sz w:val="20"/>
          <w:szCs w:val="20"/>
          <w:lang w:val="it-IT"/>
        </w:rPr>
      </w:pPr>
    </w:p>
    <w:p w14:paraId="22D65FFA" w14:textId="77777777" w:rsidR="008D0FB9" w:rsidRPr="004E4D6C" w:rsidRDefault="009C283F" w:rsidP="00E139E5">
      <w:pPr>
        <w:pStyle w:val="Brezrazmikov"/>
        <w:rPr>
          <w:rFonts w:ascii="Tahoma" w:hAnsi="Tahoma" w:cs="Tahoma"/>
          <w:bCs/>
          <w:sz w:val="20"/>
          <w:szCs w:val="20"/>
          <w:lang w:val="it-IT"/>
        </w:rPr>
      </w:pPr>
      <w:r w:rsidRPr="004E4D6C">
        <w:rPr>
          <w:rFonts w:ascii="Tahoma" w:hAnsi="Tahoma" w:cs="Tahoma"/>
          <w:bCs/>
          <w:sz w:val="20"/>
          <w:szCs w:val="20"/>
          <w:lang w:val="it-IT"/>
        </w:rPr>
        <w:t xml:space="preserve">Le proposte, presentate </w:t>
      </w:r>
      <w:r w:rsidRPr="004E4D6C">
        <w:rPr>
          <w:rFonts w:ascii="Tahoma" w:hAnsi="Tahoma" w:cs="Tahoma"/>
          <w:b/>
          <w:sz w:val="20"/>
          <w:szCs w:val="20"/>
          <w:lang w:val="it-IT"/>
        </w:rPr>
        <w:t>in busta chiusa</w:t>
      </w:r>
      <w:r w:rsidRPr="004E4D6C">
        <w:rPr>
          <w:rFonts w:ascii="Tahoma" w:hAnsi="Tahoma" w:cs="Tahoma"/>
          <w:bCs/>
          <w:sz w:val="20"/>
          <w:szCs w:val="20"/>
          <w:lang w:val="it-IT"/>
        </w:rPr>
        <w:t xml:space="preserve">, vanno inviate al seguente indirizzo: </w:t>
      </w:r>
    </w:p>
    <w:p w14:paraId="70FDABE1" w14:textId="77777777" w:rsidR="008D0FB9" w:rsidRPr="004E4D6C" w:rsidRDefault="008D0FB9" w:rsidP="00E139E5">
      <w:pPr>
        <w:pStyle w:val="Brezrazmikov"/>
        <w:rPr>
          <w:rFonts w:ascii="Tahoma" w:hAnsi="Tahoma" w:cs="Tahoma"/>
          <w:bCs/>
          <w:sz w:val="20"/>
          <w:szCs w:val="20"/>
          <w:lang w:val="it-IT"/>
        </w:rPr>
      </w:pPr>
    </w:p>
    <w:p w14:paraId="60E202C3" w14:textId="14037C63" w:rsidR="00E139E5" w:rsidRPr="004E4D6C" w:rsidRDefault="009C283F" w:rsidP="00E139E5">
      <w:pPr>
        <w:pStyle w:val="Brezrazmikov"/>
        <w:rPr>
          <w:rFonts w:ascii="Tahoma" w:hAnsi="Tahoma" w:cs="Tahoma"/>
          <w:b/>
          <w:sz w:val="20"/>
          <w:szCs w:val="20"/>
          <w:lang w:val="it-IT"/>
        </w:rPr>
      </w:pPr>
      <w:r w:rsidRPr="004E4D6C">
        <w:rPr>
          <w:rFonts w:ascii="Tahoma" w:hAnsi="Tahoma" w:cs="Tahoma"/>
          <w:b/>
          <w:sz w:val="20"/>
          <w:szCs w:val="20"/>
          <w:lang w:val="it-IT"/>
        </w:rPr>
        <w:t xml:space="preserve">Comune di </w:t>
      </w:r>
      <w:r w:rsidR="008D0FB9" w:rsidRPr="004E4D6C">
        <w:rPr>
          <w:rFonts w:ascii="Tahoma" w:hAnsi="Tahoma" w:cs="Tahoma"/>
          <w:b/>
          <w:sz w:val="20"/>
          <w:szCs w:val="20"/>
          <w:lang w:val="it-IT"/>
        </w:rPr>
        <w:t>Ancarano</w:t>
      </w:r>
      <w:r w:rsidRPr="004E4D6C">
        <w:rPr>
          <w:rFonts w:ascii="Tahoma" w:hAnsi="Tahoma" w:cs="Tahoma"/>
          <w:b/>
          <w:sz w:val="20"/>
          <w:szCs w:val="20"/>
          <w:lang w:val="it-IT"/>
        </w:rPr>
        <w:t xml:space="preserve">, </w:t>
      </w:r>
      <w:r w:rsidR="008D0FB9" w:rsidRPr="004E4D6C">
        <w:rPr>
          <w:rFonts w:ascii="Tahoma" w:hAnsi="Tahoma" w:cs="Tahoma"/>
          <w:b/>
          <w:sz w:val="20"/>
          <w:szCs w:val="20"/>
          <w:lang w:val="it-IT"/>
        </w:rPr>
        <w:t>Strada dell'Adriatico 66, 6280 Ancarano</w:t>
      </w:r>
      <w:r w:rsidRPr="004E4D6C">
        <w:rPr>
          <w:rFonts w:ascii="Tahoma" w:hAnsi="Tahoma" w:cs="Tahoma"/>
          <w:b/>
          <w:sz w:val="20"/>
          <w:szCs w:val="20"/>
          <w:lang w:val="it-IT"/>
        </w:rPr>
        <w:t>, entro e non oltre il 30 maggio 2025 ovv. spedite entro tale data per posta raccomandata, con sul fronte della busta riportata la dicitura: NON APRIRE – INVITO PUBBLICO per la selezione del membro della commissione Alojz Kocjančič</w:t>
      </w:r>
      <w:r w:rsidR="00F064EA" w:rsidRPr="004E4D6C">
        <w:rPr>
          <w:rFonts w:ascii="Tahoma" w:hAnsi="Tahoma" w:cs="Tahoma"/>
          <w:b/>
          <w:sz w:val="20"/>
          <w:szCs w:val="20"/>
          <w:lang w:val="it-IT"/>
        </w:rPr>
        <w:t>.</w:t>
      </w:r>
    </w:p>
    <w:p w14:paraId="5990D2D2" w14:textId="77777777" w:rsidR="00E139E5" w:rsidRPr="004E4D6C" w:rsidRDefault="00E139E5" w:rsidP="00E139E5">
      <w:pPr>
        <w:widowControl w:val="0"/>
        <w:ind w:right="-149"/>
        <w:jc w:val="both"/>
        <w:rPr>
          <w:rFonts w:ascii="Tahoma" w:hAnsi="Tahoma" w:cs="Tahoma"/>
          <w:sz w:val="20"/>
          <w:szCs w:val="20"/>
          <w:lang w:val="it-IT"/>
        </w:rPr>
      </w:pPr>
    </w:p>
    <w:p w14:paraId="7E01A286" w14:textId="6298387D" w:rsidR="00E139E5" w:rsidRPr="004E4D6C" w:rsidRDefault="008D0FB9" w:rsidP="00E139E5">
      <w:pPr>
        <w:tabs>
          <w:tab w:val="left" w:pos="8640"/>
        </w:tabs>
        <w:jc w:val="both"/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 xml:space="preserve">Sul retro della busta devono essere scritti in caratteri chiari e leggibili l'indirizzo, la denominazione e la sede (via, numero civico, località e codice postale) del partecipante all'invito pubblico. La busta raccomandata su cui non </w:t>
      </w:r>
      <w:r w:rsidR="004E4D6C" w:rsidRPr="004E4D6C">
        <w:rPr>
          <w:rFonts w:ascii="Tahoma" w:hAnsi="Tahoma" w:cs="Tahoma"/>
          <w:sz w:val="20"/>
          <w:szCs w:val="20"/>
          <w:lang w:val="it-IT"/>
        </w:rPr>
        <w:t>figura</w:t>
      </w:r>
      <w:r w:rsidRPr="004E4D6C">
        <w:rPr>
          <w:rFonts w:ascii="Tahoma" w:hAnsi="Tahoma" w:cs="Tahoma"/>
          <w:sz w:val="20"/>
          <w:szCs w:val="20"/>
          <w:lang w:val="it-IT"/>
        </w:rPr>
        <w:t xml:space="preserve"> l'ora di spedizione si considera inviata alle ore 23.59 del giorno riportato sul plico.</w:t>
      </w:r>
    </w:p>
    <w:p w14:paraId="57D96C19" w14:textId="77777777" w:rsidR="008D0FB9" w:rsidRPr="004E4D6C" w:rsidRDefault="008D0FB9" w:rsidP="00E139E5">
      <w:pPr>
        <w:tabs>
          <w:tab w:val="left" w:pos="8640"/>
        </w:tabs>
        <w:jc w:val="both"/>
        <w:rPr>
          <w:rFonts w:ascii="Tahoma" w:hAnsi="Tahoma" w:cs="Tahoma"/>
          <w:sz w:val="20"/>
          <w:szCs w:val="20"/>
          <w:lang w:val="it-IT"/>
        </w:rPr>
      </w:pPr>
    </w:p>
    <w:p w14:paraId="1DE25870" w14:textId="37209112" w:rsidR="00E139E5" w:rsidRPr="004E4D6C" w:rsidRDefault="008D0FB9" w:rsidP="00E139E5">
      <w:pPr>
        <w:pStyle w:val="IJPnaslov"/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PROPOSTE TARDIVE E INCOMPLETE</w:t>
      </w:r>
    </w:p>
    <w:p w14:paraId="4AB9FDC2" w14:textId="698413FC" w:rsidR="00F064EA" w:rsidRDefault="004E4D6C" w:rsidP="008D0FB9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  <w:r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>È considerata tardiva la domanda che non sia stata inviata a mezzo raccomandata entro il 30 maggio 2025 incluso.</w:t>
      </w:r>
    </w:p>
    <w:p w14:paraId="0D299AB8" w14:textId="77777777" w:rsidR="004E4D6C" w:rsidRPr="004E4D6C" w:rsidRDefault="004E4D6C" w:rsidP="008D0FB9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</w:p>
    <w:p w14:paraId="714ED48B" w14:textId="77777777" w:rsidR="00F064EA" w:rsidRPr="004E4D6C" w:rsidRDefault="008D0FB9" w:rsidP="008D0FB9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  <w:r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 xml:space="preserve">Saranno ritenute incomplete le proposte non contenenti tutti gli elementi essenziali indicati nel testo dell'invito pubblico e le proposte non debitamente integrate entro il termine stabilito. </w:t>
      </w:r>
    </w:p>
    <w:p w14:paraId="4F9770B1" w14:textId="77777777" w:rsidR="00F064EA" w:rsidRPr="004E4D6C" w:rsidRDefault="00F064EA" w:rsidP="008D0FB9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</w:p>
    <w:p w14:paraId="2A9359A2" w14:textId="77777777" w:rsidR="00F064EA" w:rsidRPr="004E4D6C" w:rsidRDefault="008D0FB9" w:rsidP="008D0FB9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  <w:r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 xml:space="preserve">Si considereranno presentate da soggetti non ammissibili le proposte dei concorrenti che non soddisferanno le condizioni di cui al punto 4 del presente invito. </w:t>
      </w:r>
    </w:p>
    <w:p w14:paraId="15E6EEB4" w14:textId="77777777" w:rsidR="00F064EA" w:rsidRPr="004E4D6C" w:rsidRDefault="00F064EA" w:rsidP="008D0FB9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</w:p>
    <w:p w14:paraId="04341A6D" w14:textId="5760245D" w:rsidR="008D0FB9" w:rsidRPr="004E4D6C" w:rsidRDefault="008D0FB9" w:rsidP="008D0FB9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  <w:r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 xml:space="preserve">Con l'inoltro della proposta completa, il proponente </w:t>
      </w:r>
      <w:r w:rsidRPr="004E4D6C">
        <w:rPr>
          <w:rFonts w:ascii="Tahoma" w:hAnsi="Tahoma" w:cs="Tahoma"/>
          <w:sz w:val="20"/>
          <w:szCs w:val="20"/>
          <w:lang w:val="it-IT"/>
        </w:rPr>
        <w:t>accetta tutte le condizioni e i criteri dell'invito pubblico</w:t>
      </w:r>
      <w:r w:rsidR="00F064EA" w:rsidRPr="004E4D6C">
        <w:rPr>
          <w:rFonts w:ascii="Tahoma" w:hAnsi="Tahoma" w:cs="Tahoma"/>
          <w:sz w:val="20"/>
          <w:szCs w:val="20"/>
          <w:lang w:val="it-IT"/>
        </w:rPr>
        <w:t>.</w:t>
      </w:r>
    </w:p>
    <w:p w14:paraId="301F708B" w14:textId="77777777" w:rsidR="008D0FB9" w:rsidRPr="004E4D6C" w:rsidRDefault="008D0FB9" w:rsidP="008D0FB9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</w:p>
    <w:p w14:paraId="0F678E64" w14:textId="6E7FFE83" w:rsidR="00E139E5" w:rsidRPr="004E4D6C" w:rsidRDefault="00F064EA" w:rsidP="00F064EA">
      <w:pPr>
        <w:pStyle w:val="IJPnaslov"/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ESAME DELLE PROPOSTE E COMUNICAZIONE DELLA SELEZIONE</w:t>
      </w:r>
    </w:p>
    <w:p w14:paraId="4E0666DB" w14:textId="5F24ED3F" w:rsidR="00F064EA" w:rsidRPr="004E4D6C" w:rsidRDefault="00F064EA" w:rsidP="00F064EA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  <w:r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>Una volta chiuso l'invito pubblico, il servizio professionale dell’</w:t>
      </w:r>
      <w:r w:rsidR="004E4D6C"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>Ufficio</w:t>
      </w:r>
      <w:r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 xml:space="preserve"> attività sociali procederà all'apertura di tutte le proposte pervenute entro il termine stabilito. All'apertura delle proposte il servizio professionale dell’</w:t>
      </w:r>
      <w:r w:rsidR="004E4D6C"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>Ufficio</w:t>
      </w:r>
      <w:r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 xml:space="preserve"> attività sociali </w:t>
      </w:r>
      <w:r w:rsidR="004E4D6C"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>verificherà</w:t>
      </w:r>
      <w:r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 xml:space="preserve"> la completezza delle stesse ovv. la presenza di tutti gli attestati prescritti. L'apertura delle proposte non sarà pubblica.</w:t>
      </w:r>
    </w:p>
    <w:p w14:paraId="530C6747" w14:textId="77777777" w:rsidR="00F064EA" w:rsidRPr="004E4D6C" w:rsidRDefault="00F064EA" w:rsidP="00F064EA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</w:p>
    <w:p w14:paraId="24094BC7" w14:textId="77777777" w:rsidR="00F064EA" w:rsidRPr="004E4D6C" w:rsidRDefault="00F064EA" w:rsidP="00F064EA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  <w:r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>Ai sensi del secondo comma dell'articolo 8 del Decreto sul conferimento del riconoscimento e del premio intitolato ad Alojz Kocjančič, sarà il sindaco a selezionare il candidato a membro della Commissione per il conferimento del riconoscimento e del premio intitolato ad Alojz Kocjančič, prendendo in considerazione tutte le domande complete.</w:t>
      </w:r>
    </w:p>
    <w:p w14:paraId="67F1151F" w14:textId="77777777" w:rsidR="00F064EA" w:rsidRPr="004E4D6C" w:rsidRDefault="00F064EA" w:rsidP="00F064EA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</w:p>
    <w:p w14:paraId="6E6B26D6" w14:textId="509F8E1F" w:rsidR="00F064EA" w:rsidRPr="004E4D6C" w:rsidRDefault="00F064EA" w:rsidP="00F064EA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  <w:r w:rsidRPr="004E4D6C">
        <w:rPr>
          <w:rFonts w:ascii="Tahoma" w:hAnsi="Tahoma" w:cs="Tahoma"/>
          <w:b w:val="0"/>
          <w:bCs w:val="0"/>
          <w:sz w:val="20"/>
          <w:szCs w:val="20"/>
          <w:lang w:val="it-IT"/>
        </w:rPr>
        <w:t>I partecipanti all’invito pubblico che entro la data di scadenza presenteranno proposte incomplete saranno sollecitati ad integrarle con comunicazione scritta. Le integrazioni dovranno essere trasmesse entro 5 giorni dal ricevimento dell’invito scritto. Le proposte incomplete, non integrate nel termine stabilito, saranno rigettate con delibera.</w:t>
      </w:r>
    </w:p>
    <w:p w14:paraId="193FEC6E" w14:textId="77777777" w:rsidR="003556B4" w:rsidRPr="004E4D6C" w:rsidRDefault="003556B4" w:rsidP="00F064EA">
      <w:pPr>
        <w:pStyle w:val="IJPnaslov"/>
        <w:numPr>
          <w:ilvl w:val="0"/>
          <w:numId w:val="0"/>
        </w:numPr>
        <w:rPr>
          <w:rFonts w:ascii="Tahoma" w:hAnsi="Tahoma" w:cs="Tahoma"/>
          <w:b w:val="0"/>
          <w:bCs w:val="0"/>
          <w:sz w:val="20"/>
          <w:szCs w:val="20"/>
          <w:lang w:val="it-IT"/>
        </w:rPr>
      </w:pPr>
    </w:p>
    <w:p w14:paraId="5E3BEE03" w14:textId="77777777" w:rsidR="00F064EA" w:rsidRPr="004E4D6C" w:rsidRDefault="00F064EA" w:rsidP="00F064EA">
      <w:pPr>
        <w:pStyle w:val="IJPnaslov"/>
        <w:numPr>
          <w:ilvl w:val="0"/>
          <w:numId w:val="0"/>
        </w:numPr>
        <w:rPr>
          <w:rFonts w:ascii="Tahoma" w:hAnsi="Tahoma" w:cs="Tahoma"/>
          <w:sz w:val="20"/>
          <w:szCs w:val="20"/>
          <w:lang w:val="it-IT"/>
        </w:rPr>
      </w:pPr>
    </w:p>
    <w:p w14:paraId="1E6A8BA8" w14:textId="485BBCAB" w:rsidR="00E139E5" w:rsidRPr="004E4D6C" w:rsidRDefault="00F064EA" w:rsidP="00E139E5">
      <w:pPr>
        <w:pStyle w:val="IJPnaslov"/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RITIRO DELLA DOCUMENTAZIONE E REPERIBILITÀ DELLE INFORMAZIONI RELATIVE ALL'INVITO PUBBLICO</w:t>
      </w:r>
    </w:p>
    <w:p w14:paraId="6B52EA7E" w14:textId="464C1375" w:rsidR="00F064EA" w:rsidRDefault="00F064EA" w:rsidP="004E4D6C">
      <w:pPr>
        <w:jc w:val="both"/>
        <w:rPr>
          <w:rFonts w:ascii="Tahoma" w:eastAsia="Calibri" w:hAnsi="Tahoma" w:cs="Tahoma"/>
          <w:bCs/>
          <w:sz w:val="20"/>
          <w:szCs w:val="20"/>
          <w:lang w:val="it-IT"/>
        </w:rPr>
      </w:pPr>
      <w:r w:rsidRPr="004E4D6C">
        <w:rPr>
          <w:rFonts w:ascii="Tahoma" w:hAnsi="Tahoma" w:cs="Tahoma"/>
          <w:bCs/>
          <w:sz w:val="20"/>
          <w:szCs w:val="20"/>
          <w:lang w:val="it-IT"/>
        </w:rPr>
        <w:t>I partecipanti all’invito pubblico possono ritirare la documentazione di gara presso l'</w:t>
      </w:r>
      <w:r w:rsidR="004E4D6C" w:rsidRPr="004E4D6C">
        <w:rPr>
          <w:rFonts w:ascii="Tahoma" w:hAnsi="Tahoma" w:cs="Tahoma"/>
          <w:bCs/>
          <w:sz w:val="20"/>
          <w:szCs w:val="20"/>
          <w:lang w:val="it-IT"/>
        </w:rPr>
        <w:t>Ufficio</w:t>
      </w:r>
      <w:r w:rsidRPr="004E4D6C">
        <w:rPr>
          <w:rFonts w:ascii="Tahoma" w:hAnsi="Tahoma" w:cs="Tahoma"/>
          <w:bCs/>
          <w:sz w:val="20"/>
          <w:szCs w:val="20"/>
          <w:lang w:val="it-IT"/>
        </w:rPr>
        <w:t xml:space="preserve"> attività sociali, durante il regolare orario d'</w:t>
      </w:r>
      <w:r w:rsidR="004E4D6C" w:rsidRPr="004E4D6C">
        <w:rPr>
          <w:rFonts w:ascii="Tahoma" w:hAnsi="Tahoma" w:cs="Tahoma"/>
          <w:bCs/>
          <w:sz w:val="20"/>
          <w:szCs w:val="20"/>
          <w:lang w:val="it-IT"/>
        </w:rPr>
        <w:t>ufficio</w:t>
      </w:r>
      <w:r w:rsidRPr="004E4D6C">
        <w:rPr>
          <w:rFonts w:ascii="Tahoma" w:hAnsi="Tahoma" w:cs="Tahoma"/>
          <w:bCs/>
          <w:sz w:val="20"/>
          <w:szCs w:val="20"/>
          <w:lang w:val="it-IT"/>
        </w:rPr>
        <w:t xml:space="preserve">: ogni lunedì e venerdì dalle ore 8 alle ore 12, il mercoledì dalle ore 8 alle 12 e dalle ore 14 alle ore 17. </w:t>
      </w:r>
      <w:r w:rsidR="004E4D6C" w:rsidRPr="004E4D6C">
        <w:rPr>
          <w:rFonts w:ascii="Tahoma" w:eastAsia="Calibri" w:hAnsi="Tahoma" w:cs="Tahoma"/>
          <w:bCs/>
          <w:sz w:val="20"/>
          <w:szCs w:val="20"/>
          <w:lang w:val="it-IT"/>
        </w:rPr>
        <w:t xml:space="preserve">I </w:t>
      </w:r>
      <w:r w:rsidR="006D29B2">
        <w:rPr>
          <w:rFonts w:ascii="Tahoma" w:eastAsia="Calibri" w:hAnsi="Tahoma" w:cs="Tahoma"/>
          <w:bCs/>
          <w:sz w:val="20"/>
          <w:szCs w:val="20"/>
          <w:lang w:val="it-IT"/>
        </w:rPr>
        <w:t xml:space="preserve">partecipanti </w:t>
      </w:r>
      <w:r w:rsidR="004E4D6C" w:rsidRPr="004E4D6C">
        <w:rPr>
          <w:rFonts w:ascii="Tahoma" w:eastAsia="Calibri" w:hAnsi="Tahoma" w:cs="Tahoma"/>
          <w:bCs/>
          <w:sz w:val="20"/>
          <w:szCs w:val="20"/>
          <w:lang w:val="it-IT"/>
        </w:rPr>
        <w:t>interessati possono ritirarla entro il termine anche presso l’ufficio di accettazione dell’amministrazione comunale del Comune di Ancarano, in via Regent 2, 6280 Ancarano, durante l’orario d’ufficio.</w:t>
      </w:r>
    </w:p>
    <w:p w14:paraId="7067797B" w14:textId="77777777" w:rsidR="004E4D6C" w:rsidRPr="004E4D6C" w:rsidRDefault="004E4D6C" w:rsidP="004E4D6C">
      <w:pPr>
        <w:rPr>
          <w:rFonts w:ascii="Tahoma" w:hAnsi="Tahoma" w:cs="Tahoma"/>
          <w:bCs/>
          <w:sz w:val="20"/>
          <w:szCs w:val="20"/>
          <w:lang w:val="it-IT"/>
        </w:rPr>
      </w:pPr>
    </w:p>
    <w:p w14:paraId="6CB79528" w14:textId="1647E05E" w:rsidR="00E139E5" w:rsidRPr="004E4D6C" w:rsidRDefault="00F064EA" w:rsidP="00F064EA">
      <w:pPr>
        <w:pStyle w:val="Brezrazmikov"/>
        <w:rPr>
          <w:rFonts w:ascii="Tahoma" w:hAnsi="Tahoma" w:cs="Tahoma"/>
          <w:bCs/>
          <w:sz w:val="20"/>
          <w:szCs w:val="20"/>
          <w:lang w:val="it-IT"/>
        </w:rPr>
      </w:pPr>
      <w:r w:rsidRPr="004E4D6C">
        <w:rPr>
          <w:rFonts w:ascii="Tahoma" w:hAnsi="Tahoma" w:cs="Tahoma"/>
          <w:bCs/>
          <w:sz w:val="20"/>
          <w:szCs w:val="20"/>
          <w:lang w:val="it-IT"/>
        </w:rPr>
        <w:t>La documentazione può essere anche stampata dal sito web del Comune di Isola</w:t>
      </w:r>
      <w:r w:rsidR="00C97463" w:rsidRPr="004E4D6C">
        <w:rPr>
          <w:rFonts w:ascii="Tahoma" w:hAnsi="Tahoma" w:cs="Tahoma"/>
          <w:bCs/>
          <w:sz w:val="20"/>
          <w:szCs w:val="20"/>
          <w:lang w:val="it-IT"/>
        </w:rPr>
        <w:t xml:space="preserve"> (www.obcina-ankaran.si)</w:t>
      </w:r>
      <w:r w:rsidRPr="004E4D6C">
        <w:rPr>
          <w:rFonts w:ascii="Tahoma" w:hAnsi="Tahoma" w:cs="Tahoma"/>
          <w:bCs/>
          <w:sz w:val="20"/>
          <w:szCs w:val="20"/>
          <w:lang w:val="it-IT"/>
        </w:rPr>
        <w:t>. Per ulteriori informazioni relative all’invito pubblico, gli interessati possono contattare l'</w:t>
      </w:r>
      <w:r w:rsidR="004E4D6C" w:rsidRPr="004E4D6C">
        <w:rPr>
          <w:rFonts w:ascii="Tahoma" w:hAnsi="Tahoma" w:cs="Tahoma"/>
          <w:bCs/>
          <w:sz w:val="20"/>
          <w:szCs w:val="20"/>
          <w:lang w:val="it-IT"/>
        </w:rPr>
        <w:t>Ufficio</w:t>
      </w:r>
      <w:r w:rsidRPr="004E4D6C">
        <w:rPr>
          <w:rFonts w:ascii="Tahoma" w:hAnsi="Tahoma" w:cs="Tahoma"/>
          <w:bCs/>
          <w:sz w:val="20"/>
          <w:szCs w:val="20"/>
          <w:lang w:val="it-IT"/>
        </w:rPr>
        <w:t xml:space="preserve"> attività sociali durante l'orario d'</w:t>
      </w:r>
      <w:r w:rsidR="004E4D6C" w:rsidRPr="004E4D6C">
        <w:rPr>
          <w:rFonts w:ascii="Tahoma" w:hAnsi="Tahoma" w:cs="Tahoma"/>
          <w:bCs/>
          <w:sz w:val="20"/>
          <w:szCs w:val="20"/>
          <w:lang w:val="it-IT"/>
        </w:rPr>
        <w:t>ufficio</w:t>
      </w:r>
      <w:r w:rsidRPr="004E4D6C">
        <w:rPr>
          <w:rFonts w:ascii="Tahoma" w:hAnsi="Tahoma" w:cs="Tahoma"/>
          <w:bCs/>
          <w:sz w:val="20"/>
          <w:szCs w:val="20"/>
          <w:lang w:val="it-IT"/>
        </w:rPr>
        <w:t xml:space="preserve"> (ogni lunedì e venerdì dalle ore 8 alle ore 12 e il mercoledì dalle ore 8 alle 12 e dalle ore 14 alle 17), persona di contatto: Katja Pišot Maljevac, telefono: 05/ 66 </w:t>
      </w:r>
      <w:r w:rsidR="00C97463" w:rsidRPr="004E4D6C">
        <w:rPr>
          <w:rFonts w:ascii="Tahoma" w:hAnsi="Tahoma" w:cs="Tahoma"/>
          <w:bCs/>
          <w:sz w:val="20"/>
          <w:szCs w:val="20"/>
          <w:lang w:val="it-IT"/>
        </w:rPr>
        <w:t>53</w:t>
      </w:r>
      <w:r w:rsidRPr="004E4D6C">
        <w:rPr>
          <w:rFonts w:ascii="Tahoma" w:hAnsi="Tahoma" w:cs="Tahoma"/>
          <w:bCs/>
          <w:sz w:val="20"/>
          <w:szCs w:val="20"/>
          <w:lang w:val="it-IT"/>
        </w:rPr>
        <w:t xml:space="preserve"> </w:t>
      </w:r>
      <w:r w:rsidR="00C97463" w:rsidRPr="004E4D6C">
        <w:rPr>
          <w:rFonts w:ascii="Tahoma" w:hAnsi="Tahoma" w:cs="Tahoma"/>
          <w:bCs/>
          <w:sz w:val="20"/>
          <w:szCs w:val="20"/>
          <w:lang w:val="it-IT"/>
        </w:rPr>
        <w:t>020</w:t>
      </w:r>
      <w:r w:rsidRPr="004E4D6C">
        <w:rPr>
          <w:rFonts w:ascii="Tahoma" w:hAnsi="Tahoma" w:cs="Tahoma"/>
          <w:bCs/>
          <w:sz w:val="20"/>
          <w:szCs w:val="20"/>
          <w:lang w:val="it-IT"/>
        </w:rPr>
        <w:t xml:space="preserve">, e-mail: </w:t>
      </w:r>
      <w:r w:rsidR="00C97463" w:rsidRPr="004E4D6C">
        <w:rPr>
          <w:rFonts w:ascii="Tahoma" w:hAnsi="Tahoma" w:cs="Tahoma"/>
          <w:bCs/>
          <w:sz w:val="20"/>
          <w:szCs w:val="20"/>
          <w:lang w:val="it-IT"/>
        </w:rPr>
        <w:t>katja</w:t>
      </w:r>
      <w:r w:rsidRPr="004E4D6C">
        <w:rPr>
          <w:rFonts w:ascii="Tahoma" w:hAnsi="Tahoma" w:cs="Tahoma"/>
          <w:bCs/>
          <w:sz w:val="20"/>
          <w:szCs w:val="20"/>
          <w:lang w:val="it-IT"/>
        </w:rPr>
        <w:t>.</w:t>
      </w:r>
      <w:r w:rsidR="00C97463" w:rsidRPr="004E4D6C">
        <w:rPr>
          <w:rFonts w:ascii="Tahoma" w:hAnsi="Tahoma" w:cs="Tahoma"/>
          <w:bCs/>
          <w:sz w:val="20"/>
          <w:szCs w:val="20"/>
          <w:lang w:val="it-IT"/>
        </w:rPr>
        <w:t>pisot</w:t>
      </w:r>
      <w:r w:rsidRPr="004E4D6C">
        <w:rPr>
          <w:rFonts w:ascii="Tahoma" w:hAnsi="Tahoma" w:cs="Tahoma"/>
          <w:bCs/>
          <w:sz w:val="20"/>
          <w:szCs w:val="20"/>
          <w:lang w:val="it-IT"/>
        </w:rPr>
        <w:t>@</w:t>
      </w:r>
      <w:r w:rsidR="00C97463" w:rsidRPr="004E4D6C">
        <w:rPr>
          <w:rFonts w:ascii="Tahoma" w:hAnsi="Tahoma" w:cs="Tahoma"/>
          <w:bCs/>
          <w:sz w:val="20"/>
          <w:szCs w:val="20"/>
          <w:lang w:val="it-IT"/>
        </w:rPr>
        <w:t>obcina-ankaran</w:t>
      </w:r>
      <w:r w:rsidRPr="004E4D6C">
        <w:rPr>
          <w:rFonts w:ascii="Tahoma" w:hAnsi="Tahoma" w:cs="Tahoma"/>
          <w:bCs/>
          <w:sz w:val="20"/>
          <w:szCs w:val="20"/>
          <w:lang w:val="it-IT"/>
        </w:rPr>
        <w:t>.si.</w:t>
      </w:r>
      <w:r w:rsidRPr="004E4D6C">
        <w:rPr>
          <w:rFonts w:ascii="Tahoma" w:hAnsi="Tahoma" w:cs="Tahoma"/>
          <w:bCs/>
          <w:sz w:val="20"/>
          <w:szCs w:val="20"/>
          <w:lang w:val="it-IT"/>
        </w:rPr>
        <w:cr/>
      </w:r>
    </w:p>
    <w:p w14:paraId="59E203B6" w14:textId="77777777" w:rsidR="00E139E5" w:rsidRPr="004E4D6C" w:rsidRDefault="00E139E5" w:rsidP="00E139E5">
      <w:pPr>
        <w:rPr>
          <w:rFonts w:ascii="Tahoma" w:hAnsi="Tahoma" w:cs="Tahoma"/>
          <w:sz w:val="20"/>
          <w:szCs w:val="20"/>
          <w:lang w:val="it-IT"/>
        </w:rPr>
      </w:pPr>
    </w:p>
    <w:p w14:paraId="4EB53169" w14:textId="77777777" w:rsidR="00E139E5" w:rsidRPr="004E4D6C" w:rsidRDefault="00E139E5" w:rsidP="00E139E5">
      <w:pPr>
        <w:rPr>
          <w:rFonts w:ascii="Tahoma" w:hAnsi="Tahoma" w:cs="Tahoma"/>
          <w:sz w:val="20"/>
          <w:szCs w:val="20"/>
          <w:lang w:val="it-IT"/>
        </w:rPr>
      </w:pPr>
    </w:p>
    <w:p w14:paraId="3725F38E" w14:textId="60412EFF" w:rsidR="00C97463" w:rsidRPr="004E4D6C" w:rsidRDefault="00C97463" w:rsidP="00C97463">
      <w:pPr>
        <w:ind w:firstLine="6521"/>
        <w:rPr>
          <w:rFonts w:ascii="Tahoma" w:hAnsi="Tahoma" w:cs="Tahoma"/>
          <w:b/>
          <w:bCs/>
          <w:sz w:val="20"/>
          <w:szCs w:val="20"/>
          <w:lang w:val="it-IT"/>
        </w:rPr>
      </w:pPr>
      <w:r w:rsidRPr="004E4D6C">
        <w:rPr>
          <w:rFonts w:ascii="Tahoma" w:hAnsi="Tahoma" w:cs="Tahoma"/>
          <w:b/>
          <w:bCs/>
          <w:sz w:val="20"/>
          <w:szCs w:val="20"/>
          <w:lang w:val="it-IT"/>
        </w:rPr>
        <w:t>Comune di Ancarano</w:t>
      </w:r>
    </w:p>
    <w:p w14:paraId="45FD625B" w14:textId="13FAD743" w:rsidR="00C97463" w:rsidRPr="004E4D6C" w:rsidRDefault="00C97463" w:rsidP="00C97463">
      <w:pPr>
        <w:ind w:firstLine="6521"/>
        <w:rPr>
          <w:rFonts w:ascii="Tahoma" w:hAnsi="Tahoma" w:cs="Tahoma"/>
          <w:sz w:val="20"/>
          <w:szCs w:val="20"/>
          <w:lang w:val="it-IT"/>
        </w:rPr>
      </w:pPr>
      <w:r w:rsidRPr="004E4D6C">
        <w:rPr>
          <w:rFonts w:ascii="Tahoma" w:hAnsi="Tahoma" w:cs="Tahoma"/>
          <w:sz w:val="20"/>
          <w:szCs w:val="20"/>
          <w:lang w:val="it-IT"/>
        </w:rPr>
        <w:t>Sindaco:</w:t>
      </w:r>
    </w:p>
    <w:p w14:paraId="24B319BF" w14:textId="77777777" w:rsidR="00C97463" w:rsidRPr="004E4D6C" w:rsidRDefault="00C97463" w:rsidP="00C97463">
      <w:pPr>
        <w:ind w:firstLine="6521"/>
        <w:rPr>
          <w:rFonts w:ascii="Tahoma" w:hAnsi="Tahoma" w:cs="Tahoma"/>
          <w:sz w:val="20"/>
          <w:szCs w:val="20"/>
          <w:lang w:val="it-IT"/>
        </w:rPr>
      </w:pPr>
    </w:p>
    <w:p w14:paraId="610B42CA" w14:textId="05EF8251" w:rsidR="00C97463" w:rsidRPr="004E4D6C" w:rsidRDefault="00C97463" w:rsidP="00C97463">
      <w:pPr>
        <w:ind w:firstLine="6521"/>
        <w:rPr>
          <w:rFonts w:ascii="Tahoma" w:hAnsi="Tahoma" w:cs="Tahoma"/>
          <w:b/>
          <w:bCs/>
          <w:sz w:val="20"/>
          <w:szCs w:val="20"/>
          <w:lang w:val="it-IT"/>
        </w:rPr>
      </w:pPr>
      <w:r w:rsidRPr="004E4D6C">
        <w:rPr>
          <w:rFonts w:ascii="Tahoma" w:hAnsi="Tahoma" w:cs="Tahoma"/>
          <w:b/>
          <w:bCs/>
          <w:sz w:val="20"/>
          <w:szCs w:val="20"/>
          <w:lang w:val="it-IT"/>
        </w:rPr>
        <w:t>Gregor Strmčnik</w:t>
      </w:r>
    </w:p>
    <w:p w14:paraId="21715FCB" w14:textId="77777777" w:rsidR="00C97463" w:rsidRPr="004E4D6C" w:rsidRDefault="00C97463" w:rsidP="00E139E5">
      <w:pPr>
        <w:ind w:firstLine="6521"/>
        <w:rPr>
          <w:rFonts w:ascii="Tahoma" w:hAnsi="Tahoma" w:cs="Tahoma"/>
          <w:sz w:val="20"/>
          <w:szCs w:val="20"/>
          <w:lang w:val="it-IT"/>
        </w:rPr>
      </w:pPr>
    </w:p>
    <w:p w14:paraId="38ADDD4A" w14:textId="77777777" w:rsidR="00C97463" w:rsidRPr="004E4D6C" w:rsidRDefault="00C97463" w:rsidP="00E139E5">
      <w:pPr>
        <w:ind w:firstLine="6521"/>
        <w:rPr>
          <w:rFonts w:ascii="Tahoma" w:hAnsi="Tahoma" w:cs="Tahoma"/>
          <w:sz w:val="20"/>
          <w:szCs w:val="20"/>
          <w:lang w:val="it-IT"/>
        </w:rPr>
      </w:pPr>
    </w:p>
    <w:p w14:paraId="4100B60D" w14:textId="77777777" w:rsidR="00C97463" w:rsidRDefault="00C97463" w:rsidP="00E139E5">
      <w:pPr>
        <w:ind w:firstLine="6521"/>
        <w:rPr>
          <w:rFonts w:ascii="Tahoma" w:hAnsi="Tahoma" w:cs="Tahoma"/>
          <w:sz w:val="20"/>
          <w:szCs w:val="20"/>
        </w:rPr>
      </w:pPr>
    </w:p>
    <w:p w14:paraId="507ED790" w14:textId="77777777" w:rsidR="00991B11" w:rsidRDefault="00991B11"/>
    <w:sectPr w:rsidR="00991B11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B5F3" w14:textId="77777777" w:rsidR="006D29B2" w:rsidRDefault="006D29B2">
      <w:r>
        <w:separator/>
      </w:r>
    </w:p>
  </w:endnote>
  <w:endnote w:type="continuationSeparator" w:id="0">
    <w:p w14:paraId="2211D3C0" w14:textId="77777777" w:rsidR="006D29B2" w:rsidRDefault="006D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7D23" w14:textId="77777777" w:rsidR="00EF072C" w:rsidRDefault="00EF072C" w:rsidP="00C07D92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</w:rPr>
    </w:pPr>
  </w:p>
  <w:p w14:paraId="2AB27BB6" w14:textId="77777777" w:rsidR="00EF072C" w:rsidRPr="00B370FC" w:rsidRDefault="006D29B2" w:rsidP="00C07D92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</w:rPr>
    </w:pPr>
    <w:r w:rsidRPr="00B370FC">
      <w:rPr>
        <w:rFonts w:ascii="Calibri" w:hAnsi="Calibri" w:cs="Calibri"/>
        <w:b/>
        <w:bCs/>
        <w:color w:val="262626"/>
        <w:sz w:val="12"/>
        <w:szCs w:val="12"/>
      </w:rPr>
      <w:t xml:space="preserve">OBČINA ANKARAN – COMUNE DI </w:t>
    </w:r>
    <w:r w:rsidRPr="00B370FC">
      <w:rPr>
        <w:rFonts w:ascii="Calibri" w:hAnsi="Calibri" w:cs="Calibri"/>
        <w:b/>
        <w:bCs/>
        <w:color w:val="262626"/>
        <w:sz w:val="12"/>
        <w:szCs w:val="12"/>
      </w:rPr>
      <w:t>ANCARANO</w:t>
    </w:r>
  </w:p>
  <w:p w14:paraId="1C40CBD0" w14:textId="77777777" w:rsidR="00EF072C" w:rsidRPr="00B370FC" w:rsidRDefault="006D29B2" w:rsidP="00C07D92">
    <w:pPr>
      <w:ind w:left="142" w:right="283"/>
      <w:jc w:val="center"/>
      <w:rPr>
        <w:rFonts w:ascii="Calibri" w:hAnsi="Calibri" w:cs="Calibri"/>
        <w:b/>
        <w:bCs/>
        <w:color w:val="262626"/>
        <w:sz w:val="4"/>
        <w:szCs w:val="4"/>
      </w:rPr>
    </w:pPr>
    <w:r w:rsidRPr="00B370FC">
      <w:rPr>
        <w:rFonts w:ascii="Calibri" w:hAnsi="Calibri" w:cs="Calibri"/>
        <w:b/>
        <w:bCs/>
        <w:color w:val="262626"/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7CD7A41B" w14:textId="77777777" w:rsidR="00EF072C" w:rsidRPr="00B370FC" w:rsidRDefault="006D29B2" w:rsidP="00C07D92">
    <w:pPr>
      <w:ind w:left="142" w:right="283"/>
      <w:jc w:val="center"/>
      <w:rPr>
        <w:rFonts w:ascii="Calibri" w:hAnsi="Calibri" w:cs="Calibri"/>
        <w:color w:val="262626"/>
        <w:sz w:val="12"/>
        <w:szCs w:val="12"/>
      </w:rPr>
    </w:pPr>
    <w:r w:rsidRPr="00D73DF8">
      <w:rPr>
        <w:rFonts w:ascii="Calibri" w:hAnsi="Calibri" w:cs="Calibri"/>
        <w:color w:val="262626"/>
        <w:sz w:val="12"/>
        <w:szCs w:val="12"/>
      </w:rPr>
      <w:t>Davčna št.: 71620176,  Matična št.: 2482851000,  TRR: IBAN SI56 0141 30</w:t>
    </w:r>
    <w:r>
      <w:rPr>
        <w:rFonts w:ascii="Calibri" w:hAnsi="Calibri" w:cs="Calibri"/>
        <w:color w:val="262626"/>
        <w:sz w:val="12"/>
        <w:szCs w:val="12"/>
      </w:rPr>
      <w:t>1</w:t>
    </w:r>
    <w:r w:rsidRPr="00D73DF8">
      <w:rPr>
        <w:rFonts w:ascii="Calibri" w:hAnsi="Calibri" w:cs="Calibri"/>
        <w:color w:val="262626"/>
        <w:sz w:val="12"/>
        <w:szCs w:val="12"/>
      </w:rPr>
      <w:t xml:space="preserve">0 </w:t>
    </w:r>
    <w:r>
      <w:rPr>
        <w:rFonts w:ascii="Calibri" w:hAnsi="Calibri" w:cs="Calibri"/>
        <w:color w:val="262626"/>
        <w:sz w:val="12"/>
        <w:szCs w:val="12"/>
      </w:rPr>
      <w:t>0021</w:t>
    </w:r>
    <w:r w:rsidRPr="00D73DF8">
      <w:rPr>
        <w:rFonts w:ascii="Calibri" w:hAnsi="Calibri" w:cs="Calibri"/>
        <w:color w:val="262626"/>
        <w:sz w:val="12"/>
        <w:szCs w:val="12"/>
      </w:rPr>
      <w:t xml:space="preserve"> </w:t>
    </w:r>
    <w:r>
      <w:rPr>
        <w:rFonts w:ascii="Calibri" w:hAnsi="Calibri" w:cs="Calibri"/>
        <w:color w:val="262626"/>
        <w:sz w:val="12"/>
        <w:szCs w:val="12"/>
      </w:rPr>
      <w:t>378</w:t>
    </w:r>
    <w:r w:rsidRPr="00D73DF8">
      <w:rPr>
        <w:rFonts w:ascii="Calibri" w:hAnsi="Calibri" w:cs="Calibri"/>
        <w:color w:val="262626"/>
        <w:sz w:val="12"/>
        <w:szCs w:val="12"/>
      </w:rPr>
      <w:t>,  TEL: +386 (0)5 6</w:t>
    </w:r>
    <w:r>
      <w:rPr>
        <w:rFonts w:ascii="Calibri" w:hAnsi="Calibri" w:cs="Calibri"/>
        <w:color w:val="262626"/>
        <w:sz w:val="12"/>
        <w:szCs w:val="12"/>
      </w:rPr>
      <w:t>6</w:t>
    </w:r>
    <w:r w:rsidRPr="00D73DF8">
      <w:rPr>
        <w:rFonts w:ascii="Calibri" w:hAnsi="Calibri" w:cs="Calibri"/>
        <w:color w:val="262626"/>
        <w:sz w:val="12"/>
        <w:szCs w:val="12"/>
      </w:rPr>
      <w:t xml:space="preserve"> </w:t>
    </w:r>
    <w:r>
      <w:rPr>
        <w:rFonts w:ascii="Calibri" w:hAnsi="Calibri" w:cs="Calibri"/>
        <w:color w:val="262626"/>
        <w:sz w:val="12"/>
        <w:szCs w:val="12"/>
      </w:rPr>
      <w:t>53</w:t>
    </w:r>
    <w:r w:rsidRPr="00D73DF8">
      <w:rPr>
        <w:rFonts w:ascii="Calibri" w:hAnsi="Calibri" w:cs="Calibri"/>
        <w:color w:val="262626"/>
        <w:sz w:val="12"/>
        <w:szCs w:val="12"/>
      </w:rPr>
      <w:t xml:space="preserve"> </w:t>
    </w:r>
    <w:r>
      <w:rPr>
        <w:rFonts w:ascii="Calibri" w:hAnsi="Calibri" w:cs="Calibri"/>
        <w:color w:val="262626"/>
        <w:sz w:val="12"/>
        <w:szCs w:val="12"/>
      </w:rPr>
      <w:t>000</w:t>
    </w:r>
    <w:r w:rsidRPr="00D73DF8">
      <w:rPr>
        <w:rFonts w:ascii="Calibri" w:hAnsi="Calibri" w:cs="Calibri"/>
        <w:color w:val="262626"/>
        <w:sz w:val="12"/>
        <w:szCs w:val="12"/>
      </w:rPr>
      <w:t>,  GSM: +386 (0) 31 556 798</w:t>
    </w:r>
  </w:p>
  <w:p w14:paraId="77BF8CD4" w14:textId="77777777" w:rsidR="00EF072C" w:rsidRPr="000206DA" w:rsidRDefault="006D29B2" w:rsidP="00C07D92">
    <w:pPr>
      <w:ind w:left="142" w:right="283"/>
      <w:jc w:val="center"/>
      <w:rPr>
        <w:rFonts w:ascii="Calibri" w:hAnsi="Calibri" w:cs="Calibri"/>
        <w:sz w:val="12"/>
        <w:szCs w:val="12"/>
        <w:u w:val="single"/>
      </w:rPr>
    </w:pPr>
    <w:r w:rsidRPr="00B370FC">
      <w:rPr>
        <w:rFonts w:ascii="Calibri" w:hAnsi="Calibri" w:cs="Calibri"/>
        <w:color w:val="262626"/>
        <w:sz w:val="12"/>
        <w:szCs w:val="12"/>
      </w:rPr>
      <w:t>e-mail:</w:t>
    </w:r>
    <w:r w:rsidRPr="005D7943">
      <w:rPr>
        <w:rFonts w:ascii="Calibri" w:hAnsi="Calibri" w:cs="Calibri"/>
        <w:color w:val="808080"/>
        <w:sz w:val="12"/>
        <w:szCs w:val="12"/>
      </w:rPr>
      <w:t xml:space="preserve"> </w:t>
    </w:r>
    <w:r w:rsidRPr="00F84316">
      <w:rPr>
        <w:rFonts w:ascii="Calibri" w:hAnsi="Calibri" w:cs="Calibri"/>
        <w:b/>
        <w:color w:val="0000FF"/>
        <w:sz w:val="12"/>
        <w:szCs w:val="12"/>
        <w:u w:val="single"/>
      </w:rPr>
      <w:t>in</w:t>
    </w:r>
    <w:r>
      <w:rPr>
        <w:rFonts w:ascii="Calibri" w:hAnsi="Calibri" w:cs="Calibri"/>
        <w:b/>
        <w:color w:val="0000FF"/>
        <w:sz w:val="12"/>
        <w:szCs w:val="12"/>
        <w:u w:val="single"/>
      </w:rPr>
      <w:t>fo@obcina-ankaran.si</w:t>
    </w:r>
    <w:r w:rsidRPr="00B370FC">
      <w:rPr>
        <w:rFonts w:ascii="Calibri" w:hAnsi="Calibri" w:cs="Calibri"/>
        <w:color w:val="262626"/>
        <w:sz w:val="12"/>
        <w:szCs w:val="12"/>
      </w:rPr>
      <w:t>,  spletna stran:</w:t>
    </w:r>
    <w:r w:rsidRPr="005D7943">
      <w:rPr>
        <w:rFonts w:ascii="Calibri" w:hAnsi="Calibri" w:cs="Calibri"/>
        <w:color w:val="808080"/>
        <w:sz w:val="12"/>
        <w:szCs w:val="12"/>
      </w:rPr>
      <w:t xml:space="preserve"> </w:t>
    </w:r>
    <w:hyperlink r:id="rId1" w:history="1">
      <w:r w:rsidRPr="004E492B">
        <w:rPr>
          <w:rStyle w:val="Hiperpovezava"/>
          <w:rFonts w:ascii="Calibri" w:eastAsiaTheme="majorEastAsia" w:hAnsi="Calibri" w:cs="Calibri"/>
          <w:b/>
          <w:sz w:val="12"/>
          <w:szCs w:val="12"/>
        </w:rPr>
        <w:t>www.obcina-ankaran.si</w:t>
      </w:r>
    </w:hyperlink>
  </w:p>
  <w:p w14:paraId="0A8A85F3" w14:textId="77777777" w:rsidR="00EF072C" w:rsidRDefault="006D29B2" w:rsidP="00200BB5">
    <w:pPr>
      <w:ind w:left="142" w:right="283"/>
      <w:jc w:val="center"/>
      <w:rPr>
        <w:rFonts w:ascii="Calibri" w:hAnsi="Calibri"/>
        <w:sz w:val="22"/>
        <w:szCs w:val="22"/>
      </w:rPr>
    </w:pPr>
    <w:r w:rsidRPr="00B370FC">
      <w:rPr>
        <w:rFonts w:ascii="Calibri" w:hAnsi="Calibri" w:cs="Calibri"/>
        <w:color w:val="262626"/>
        <w:sz w:val="12"/>
        <w:szCs w:val="12"/>
      </w:rPr>
      <w:t>Predsednik</w:t>
    </w:r>
    <w:r>
      <w:rPr>
        <w:rFonts w:ascii="Calibri" w:hAnsi="Calibri" w:cs="Calibri"/>
        <w:color w:val="262626"/>
        <w:sz w:val="12"/>
        <w:szCs w:val="12"/>
      </w:rPr>
      <w:t xml:space="preserve"> Nadzornega odbora: ime priimek</w:t>
    </w:r>
  </w:p>
  <w:p w14:paraId="7F416229" w14:textId="77777777" w:rsidR="00EF072C" w:rsidRPr="001F31A4" w:rsidRDefault="006D29B2">
    <w:pPr>
      <w:pStyle w:val="Noga"/>
      <w:jc w:val="center"/>
      <w:rPr>
        <w:rFonts w:ascii="Calibri" w:hAnsi="Calibri"/>
        <w:sz w:val="22"/>
        <w:szCs w:val="22"/>
      </w:rPr>
    </w:pPr>
    <w:r w:rsidRPr="001F31A4">
      <w:rPr>
        <w:rFonts w:ascii="Calibri" w:hAnsi="Calibri"/>
        <w:sz w:val="22"/>
        <w:szCs w:val="22"/>
      </w:rPr>
      <w:fldChar w:fldCharType="begin"/>
    </w:r>
    <w:r w:rsidRPr="001F31A4">
      <w:rPr>
        <w:rFonts w:ascii="Calibri" w:hAnsi="Calibri"/>
        <w:sz w:val="22"/>
        <w:szCs w:val="22"/>
      </w:rPr>
      <w:instrText xml:space="preserve"> PAGE   \* MERGEFORMAT </w:instrText>
    </w:r>
    <w:r w:rsidRPr="001F31A4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1F31A4">
      <w:rPr>
        <w:rFonts w:ascii="Calibri" w:hAnsi="Calibri"/>
        <w:sz w:val="22"/>
        <w:szCs w:val="22"/>
      </w:rPr>
      <w:fldChar w:fldCharType="end"/>
    </w:r>
  </w:p>
  <w:p w14:paraId="0A5FC984" w14:textId="77777777" w:rsidR="00EF072C" w:rsidRPr="000C7D05" w:rsidRDefault="00EF072C" w:rsidP="000C7D05">
    <w:pPr>
      <w:ind w:left="142" w:right="283"/>
      <w:jc w:val="center"/>
      <w:rPr>
        <w:rFonts w:ascii="Calibri" w:hAnsi="Calibri" w:cs="Calibri"/>
        <w:color w:val="262626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4B0C" w14:textId="77777777" w:rsidR="00EF072C" w:rsidRDefault="006D29B2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2BEEDF0E" w14:textId="77777777" w:rsidR="00EF072C" w:rsidRDefault="00EF07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63DCB" w14:textId="77777777" w:rsidR="006D29B2" w:rsidRDefault="006D29B2">
      <w:r>
        <w:separator/>
      </w:r>
    </w:p>
  </w:footnote>
  <w:footnote w:type="continuationSeparator" w:id="0">
    <w:p w14:paraId="39E3F772" w14:textId="77777777" w:rsidR="006D29B2" w:rsidRDefault="006D2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617"/>
      <w:gridCol w:w="5561"/>
    </w:tblGrid>
    <w:tr w:rsidR="005C7C50" w:rsidRPr="00A6240C" w14:paraId="721E8F0D" w14:textId="77777777" w:rsidTr="003D7EC9">
      <w:tc>
        <w:tcPr>
          <w:tcW w:w="3694" w:type="dxa"/>
          <w:vAlign w:val="center"/>
        </w:tcPr>
        <w:p w14:paraId="3FBB4E45" w14:textId="77777777" w:rsidR="00EF072C" w:rsidRPr="00A6240C" w:rsidRDefault="00EF072C" w:rsidP="005C7C50">
          <w:pPr>
            <w:tabs>
              <w:tab w:val="left" w:pos="4253"/>
            </w:tabs>
            <w:ind w:left="248" w:right="175"/>
            <w:rPr>
              <w:rFonts w:ascii="Tahoma" w:hAnsi="Tahoma" w:cs="Tahoma"/>
              <w:b/>
              <w:bCs/>
              <w:sz w:val="20"/>
              <w:szCs w:val="20"/>
            </w:rPr>
          </w:pPr>
          <w:bookmarkStart w:id="0" w:name="_Hlk196463215"/>
        </w:p>
        <w:p w14:paraId="0FB67F57" w14:textId="77777777" w:rsidR="00EF072C" w:rsidRPr="00A6240C" w:rsidRDefault="00EF072C" w:rsidP="005C7C50">
          <w:pPr>
            <w:tabs>
              <w:tab w:val="left" w:pos="4253"/>
            </w:tabs>
            <w:ind w:left="248" w:right="175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673FF103" w14:textId="77777777" w:rsidR="00EF072C" w:rsidRPr="00A6240C" w:rsidRDefault="006D29B2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b/>
              <w:bCs/>
              <w:sz w:val="20"/>
              <w:szCs w:val="20"/>
            </w:rPr>
          </w:pPr>
          <w:r w:rsidRPr="00A6240C">
            <w:rPr>
              <w:rFonts w:ascii="Tahoma" w:hAnsi="Tahoma" w:cs="Tahoma"/>
              <w:b/>
              <w:bCs/>
              <w:sz w:val="20"/>
              <w:szCs w:val="20"/>
            </w:rPr>
            <w:t>OBČINA ANKARAN</w:t>
          </w:r>
        </w:p>
        <w:p w14:paraId="1B0DFA13" w14:textId="77777777" w:rsidR="00EF072C" w:rsidRPr="00A6240C" w:rsidRDefault="006D29B2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b/>
              <w:bCs/>
              <w:sz w:val="20"/>
              <w:szCs w:val="20"/>
            </w:rPr>
          </w:pPr>
          <w:r w:rsidRPr="00A6240C">
            <w:rPr>
              <w:rFonts w:ascii="Tahoma" w:hAnsi="Tahoma" w:cs="Tahoma"/>
              <w:b/>
              <w:bCs/>
              <w:sz w:val="20"/>
              <w:szCs w:val="20"/>
            </w:rPr>
            <w:t>COMUNE DI ANCARANO</w:t>
          </w:r>
        </w:p>
        <w:p w14:paraId="023F79A8" w14:textId="77777777" w:rsidR="00EF072C" w:rsidRPr="00A6240C" w:rsidRDefault="006D29B2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sz w:val="20"/>
              <w:szCs w:val="20"/>
            </w:rPr>
          </w:pPr>
          <w:r w:rsidRPr="00A6240C">
            <w:rPr>
              <w:rFonts w:ascii="Tahoma" w:hAnsi="Tahoma" w:cs="Tahoma"/>
              <w:sz w:val="20"/>
              <w:szCs w:val="20"/>
            </w:rPr>
            <w:t>Jadranska cesta 66, p.p. 24,</w:t>
          </w:r>
        </w:p>
        <w:p w14:paraId="582AD1D6" w14:textId="77777777" w:rsidR="00EF072C" w:rsidRPr="00A6240C" w:rsidRDefault="006D29B2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b/>
              <w:bCs/>
              <w:sz w:val="20"/>
              <w:szCs w:val="20"/>
            </w:rPr>
          </w:pPr>
          <w:r w:rsidRPr="00A6240C">
            <w:rPr>
              <w:rFonts w:ascii="Tahoma" w:hAnsi="Tahoma" w:cs="Tahoma"/>
              <w:b/>
              <w:bCs/>
              <w:sz w:val="20"/>
              <w:szCs w:val="20"/>
            </w:rPr>
            <w:t>6280 ANKARAN – ANCARANO</w:t>
          </w:r>
        </w:p>
        <w:p w14:paraId="7DC0D43C" w14:textId="77777777" w:rsidR="00EF072C" w:rsidRPr="00A6240C" w:rsidRDefault="00EF072C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699AFC4D" w14:textId="77777777" w:rsidR="00EF072C" w:rsidRPr="00A6240C" w:rsidRDefault="006D29B2" w:rsidP="005C7C50">
          <w:pPr>
            <w:ind w:left="106"/>
            <w:rPr>
              <w:rFonts w:ascii="Tahoma" w:hAnsi="Tahoma" w:cs="Tahoma"/>
              <w:b/>
              <w:sz w:val="20"/>
              <w:szCs w:val="20"/>
            </w:rPr>
          </w:pPr>
          <w:r w:rsidRPr="00A6240C">
            <w:rPr>
              <w:rFonts w:ascii="Tahoma" w:hAnsi="Tahoma" w:cs="Tahoma"/>
              <w:b/>
              <w:sz w:val="20"/>
              <w:szCs w:val="20"/>
            </w:rPr>
            <w:t>ŽUPAN - IL SINDACO</w:t>
          </w:r>
        </w:p>
      </w:tc>
      <w:tc>
        <w:tcPr>
          <w:tcW w:w="5657" w:type="dxa"/>
        </w:tcPr>
        <w:p w14:paraId="79CE1593" w14:textId="77777777" w:rsidR="00EF072C" w:rsidRPr="00A6240C" w:rsidRDefault="006D29B2" w:rsidP="005C7C50">
          <w:pPr>
            <w:ind w:left="175" w:right="283"/>
            <w:jc w:val="right"/>
            <w:rPr>
              <w:rFonts w:ascii="Tahoma" w:hAnsi="Tahoma" w:cs="Tahoma"/>
              <w:sz w:val="20"/>
              <w:szCs w:val="20"/>
            </w:rPr>
          </w:pPr>
          <w:r w:rsidRPr="00A6240C">
            <w:rPr>
              <w:rFonts w:ascii="Tahoma" w:hAnsi="Tahoma" w:cs="Tahoma"/>
              <w:noProof/>
              <w:sz w:val="20"/>
              <w:szCs w:val="20"/>
            </w:rPr>
            <w:drawing>
              <wp:inline distT="0" distB="0" distL="0" distR="0" wp14:anchorId="611C3DE1" wp14:editId="137EDCF9">
                <wp:extent cx="1546225" cy="1237615"/>
                <wp:effectExtent l="0" t="0" r="0" b="635"/>
                <wp:docPr id="7" name="Slika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lika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225" cy="1237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1962E03C" w14:textId="77777777" w:rsidR="00EF072C" w:rsidRPr="005C7C50" w:rsidRDefault="00EF072C" w:rsidP="005C7C5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0582"/>
    <w:multiLevelType w:val="multilevel"/>
    <w:tmpl w:val="D482038A"/>
    <w:lvl w:ilvl="0">
      <w:start w:val="1"/>
      <w:numFmt w:val="decimal"/>
      <w:pStyle w:val="IJPnaslov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8B32B9"/>
    <w:multiLevelType w:val="hybridMultilevel"/>
    <w:tmpl w:val="8390BEE4"/>
    <w:lvl w:ilvl="0" w:tplc="7AA8E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12F91"/>
    <w:multiLevelType w:val="hybridMultilevel"/>
    <w:tmpl w:val="F4D65C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209A8"/>
    <w:multiLevelType w:val="hybridMultilevel"/>
    <w:tmpl w:val="F57AE566"/>
    <w:lvl w:ilvl="0" w:tplc="1BB4241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66156585">
    <w:abstractNumId w:val="0"/>
  </w:num>
  <w:num w:numId="2" w16cid:durableId="1753159172">
    <w:abstractNumId w:val="1"/>
  </w:num>
  <w:num w:numId="3" w16cid:durableId="477459875">
    <w:abstractNumId w:val="2"/>
  </w:num>
  <w:num w:numId="4" w16cid:durableId="1012146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E5"/>
    <w:rsid w:val="000648CA"/>
    <w:rsid w:val="000B4321"/>
    <w:rsid w:val="001A30F7"/>
    <w:rsid w:val="003556B4"/>
    <w:rsid w:val="003C1002"/>
    <w:rsid w:val="003C3342"/>
    <w:rsid w:val="004E4D6C"/>
    <w:rsid w:val="00521213"/>
    <w:rsid w:val="00581F1D"/>
    <w:rsid w:val="00610C99"/>
    <w:rsid w:val="00634054"/>
    <w:rsid w:val="00684D1A"/>
    <w:rsid w:val="006D29B2"/>
    <w:rsid w:val="008D0FB9"/>
    <w:rsid w:val="00991B11"/>
    <w:rsid w:val="009C283F"/>
    <w:rsid w:val="00C97463"/>
    <w:rsid w:val="00DE5450"/>
    <w:rsid w:val="00DF3CDC"/>
    <w:rsid w:val="00E139E5"/>
    <w:rsid w:val="00EF072C"/>
    <w:rsid w:val="00F0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1B4B"/>
  <w15:chartTrackingRefBased/>
  <w15:docId w15:val="{DB5F6F54-1CCB-481C-AFAC-6D45F1FA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39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3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13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139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139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139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E139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139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139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139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3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13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139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139E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139E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semiHidden/>
    <w:rsid w:val="00E139E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139E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139E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139E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139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13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139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139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13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139E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139E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139E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13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139E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139E5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rsid w:val="00E139E5"/>
    <w:rPr>
      <w:color w:val="0000FF"/>
      <w:u w:val="single"/>
    </w:rPr>
  </w:style>
  <w:style w:type="paragraph" w:styleId="Glava">
    <w:name w:val="header"/>
    <w:basedOn w:val="Navaden"/>
    <w:link w:val="GlavaZnak"/>
    <w:rsid w:val="00E139E5"/>
    <w:pPr>
      <w:tabs>
        <w:tab w:val="center" w:pos="4536"/>
        <w:tab w:val="right" w:pos="9072"/>
      </w:tabs>
    </w:pPr>
    <w:rPr>
      <w:rFonts w:eastAsia="Calibri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139E5"/>
    <w:rPr>
      <w:rFonts w:ascii="Times New Roman" w:eastAsia="Calibri" w:hAnsi="Times New Roman" w:cs="Times New Roman"/>
      <w:kern w:val="0"/>
      <w:sz w:val="24"/>
      <w:szCs w:val="24"/>
      <w:lang w:val="en-GB" w:eastAsia="x-none"/>
      <w14:ligatures w14:val="none"/>
    </w:rPr>
  </w:style>
  <w:style w:type="paragraph" w:styleId="Noga">
    <w:name w:val="footer"/>
    <w:basedOn w:val="Navaden"/>
    <w:link w:val="NogaZnak"/>
    <w:uiPriority w:val="99"/>
    <w:rsid w:val="00E139E5"/>
    <w:pPr>
      <w:tabs>
        <w:tab w:val="center" w:pos="4536"/>
        <w:tab w:val="right" w:pos="9072"/>
      </w:tabs>
    </w:pPr>
    <w:rPr>
      <w:rFonts w:eastAsia="Calibri"/>
      <w:lang w:val="en-GB" w:eastAsia="x-none"/>
    </w:rPr>
  </w:style>
  <w:style w:type="character" w:customStyle="1" w:styleId="NogaZnak">
    <w:name w:val="Noga Znak"/>
    <w:basedOn w:val="Privzetapisavaodstavka"/>
    <w:link w:val="Noga"/>
    <w:uiPriority w:val="99"/>
    <w:rsid w:val="00E139E5"/>
    <w:rPr>
      <w:rFonts w:ascii="Times New Roman" w:eastAsia="Calibri" w:hAnsi="Times New Roman" w:cs="Times New Roman"/>
      <w:kern w:val="0"/>
      <w:sz w:val="24"/>
      <w:szCs w:val="24"/>
      <w:lang w:val="en-GB" w:eastAsia="x-none"/>
      <w14:ligatures w14:val="none"/>
    </w:rPr>
  </w:style>
  <w:style w:type="paragraph" w:styleId="Brezrazmikov">
    <w:name w:val="No Spacing"/>
    <w:uiPriority w:val="1"/>
    <w:qFormat/>
    <w:rsid w:val="00E139E5"/>
    <w:pPr>
      <w:spacing w:after="0" w:line="240" w:lineRule="auto"/>
      <w:jc w:val="both"/>
    </w:pPr>
    <w:rPr>
      <w:rFonts w:ascii="Bookman Old Style" w:eastAsia="Calibri" w:hAnsi="Bookman Old Style" w:cs="Times New Roman"/>
      <w:kern w:val="0"/>
      <w:sz w:val="24"/>
      <w14:ligatures w14:val="non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E139E5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139E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lobesedila3">
    <w:name w:val="Body Text 3"/>
    <w:basedOn w:val="Navaden"/>
    <w:link w:val="Telobesedila3Znak"/>
    <w:rsid w:val="00E139E5"/>
    <w:pPr>
      <w:spacing w:after="120"/>
    </w:pPr>
    <w:rPr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E139E5"/>
    <w:rPr>
      <w:rFonts w:ascii="Times New Roman" w:eastAsia="Times New Roman" w:hAnsi="Times New Roman" w:cs="Times New Roman"/>
      <w:kern w:val="0"/>
      <w:sz w:val="16"/>
      <w:szCs w:val="16"/>
      <w:lang w:eastAsia="sl-SI"/>
      <w14:ligatures w14:val="none"/>
    </w:rPr>
  </w:style>
  <w:style w:type="paragraph" w:customStyle="1" w:styleId="Default">
    <w:name w:val="Default"/>
    <w:rsid w:val="00E139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l-SI"/>
      <w14:ligatures w14:val="none"/>
    </w:rPr>
  </w:style>
  <w:style w:type="paragraph" w:customStyle="1" w:styleId="IJPnaslov">
    <w:name w:val="I. JP naslov"/>
    <w:basedOn w:val="Telobesedila"/>
    <w:qFormat/>
    <w:rsid w:val="00E139E5"/>
    <w:pPr>
      <w:numPr>
        <w:numId w:val="1"/>
      </w:numPr>
      <w:spacing w:after="0"/>
      <w:jc w:val="both"/>
    </w:pPr>
    <w:rPr>
      <w:rFonts w:asciiTheme="minorHAnsi" w:hAnsiTheme="minorHAnsi" w:cs="Arial"/>
      <w:b/>
      <w:bCs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cina-ankaran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5472</Characters>
  <Application>Microsoft Office Word</Application>
  <DocSecurity>4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Mačešič</dc:creator>
  <cp:keywords/>
  <dc:description/>
  <cp:lastModifiedBy>Katja Pišot Maljevac</cp:lastModifiedBy>
  <cp:revision>2</cp:revision>
  <dcterms:created xsi:type="dcterms:W3CDTF">2025-04-25T09:32:00Z</dcterms:created>
  <dcterms:modified xsi:type="dcterms:W3CDTF">2025-04-25T09:32:00Z</dcterms:modified>
</cp:coreProperties>
</file>